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6F" w:rsidRDefault="002B33C8">
      <w:pPr>
        <w:pStyle w:val="Standard"/>
        <w:spacing w:line="460" w:lineRule="exact"/>
        <w:jc w:val="center"/>
        <w:rPr>
          <w:rFonts w:ascii="標楷體, 'Arial Unicode MS'" w:eastAsia="標楷體, 'Arial Unicode MS'" w:hAnsi="標楷體, 'Arial Unicode MS'" w:cs="標楷體, 'Arial Unicode MS'"/>
          <w:sz w:val="40"/>
          <w:szCs w:val="40"/>
        </w:rPr>
      </w:pPr>
      <w:bookmarkStart w:id="0" w:name="_GoBack"/>
      <w:bookmarkEnd w:id="0"/>
      <w:r>
        <w:rPr>
          <w:rFonts w:ascii="標楷體, 'Arial Unicode MS'" w:eastAsia="標楷體, 'Arial Unicode MS'" w:hAnsi="標楷體, 'Arial Unicode MS'" w:cs="標楷體, 'Arial Unicode MS'"/>
          <w:sz w:val="40"/>
          <w:szCs w:val="40"/>
        </w:rPr>
        <w:t>國民小學及國民中學正常教學督導辦法</w:t>
      </w:r>
    </w:p>
    <w:p w:rsidR="00FE126F" w:rsidRDefault="002B33C8">
      <w:pPr>
        <w:pStyle w:val="Standard"/>
        <w:spacing w:line="400" w:lineRule="exact"/>
        <w:ind w:left="2125" w:hanging="2125"/>
      </w:pPr>
      <w:r>
        <w:rPr>
          <w:rFonts w:ascii="標楷體, 'Arial Unicode MS'" w:eastAsia="標楷體, 'Arial Unicode MS'" w:hAnsi="標楷體, 'Arial Unicode MS'" w:cs="標楷體, 'Arial Unicode MS'"/>
          <w:color w:val="000000"/>
          <w:spacing w:val="70"/>
          <w:kern w:val="0"/>
          <w:sz w:val="28"/>
          <w:szCs w:val="28"/>
        </w:rPr>
        <w:t>第一</w:t>
      </w:r>
      <w:r>
        <w:rPr>
          <w:rFonts w:ascii="標楷體, 'Arial Unicode MS'" w:eastAsia="標楷體, 'Arial Unicode MS'" w:hAnsi="標楷體, 'Arial Unicode MS'" w:cs="標楷體, 'Arial Unicode MS'"/>
          <w:color w:val="000000"/>
          <w:kern w:val="0"/>
          <w:sz w:val="28"/>
          <w:szCs w:val="28"/>
        </w:rPr>
        <w:t>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本辦法依國民教育法第三十九條第三項規定訂定之。</w:t>
      </w:r>
    </w:p>
    <w:p w:rsidR="00FE126F" w:rsidRDefault="002B33C8">
      <w:pPr>
        <w:pStyle w:val="Standard"/>
        <w:spacing w:line="400" w:lineRule="exact"/>
        <w:ind w:left="991" w:hanging="991"/>
      </w:pPr>
      <w:r>
        <w:rPr>
          <w:rFonts w:ascii="標楷體, 'Arial Unicode MS'" w:eastAsia="標楷體, 'Arial Unicode MS'" w:hAnsi="標楷體, 'Arial Unicode MS'" w:cs="標楷體, 'Arial Unicode MS'"/>
          <w:color w:val="000000"/>
          <w:spacing w:val="70"/>
          <w:kern w:val="0"/>
          <w:sz w:val="28"/>
          <w:szCs w:val="28"/>
        </w:rPr>
        <w:t>第二</w:t>
      </w:r>
      <w:r>
        <w:rPr>
          <w:rFonts w:ascii="標楷體, 'Arial Unicode MS'" w:eastAsia="標楷體, 'Arial Unicode MS'" w:hAnsi="標楷體, 'Arial Unicode MS'" w:cs="標楷體, 'Arial Unicode MS'"/>
          <w:color w:val="000000"/>
          <w:kern w:val="0"/>
          <w:sz w:val="28"/>
          <w:szCs w:val="28"/>
        </w:rPr>
        <w:t>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國民小學及國民中學（以下簡稱國民中小學）為落實正常教學，其應辦理之事項如下：</w:t>
      </w:r>
    </w:p>
    <w:p w:rsidR="00FE126F" w:rsidRDefault="002B33C8">
      <w:pPr>
        <w:pStyle w:val="Standard"/>
        <w:spacing w:line="400" w:lineRule="exact"/>
        <w:ind w:left="2127" w:hanging="1843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 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一、常態編班及分組學習：學校實施常態編班、導師編配及分組學習，除特殊教育法、藝術教育法或其他法律另有規定外，應依國民小學及國民中學常態編班及分組學習準則規定辦理。</w:t>
      </w:r>
    </w:p>
    <w:p w:rsidR="00FE126F" w:rsidRDefault="002B33C8">
      <w:pPr>
        <w:pStyle w:val="Standard"/>
        <w:spacing w:line="400" w:lineRule="exact"/>
        <w:ind w:left="2552" w:hanging="991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二、課程教學規劃及實施：</w:t>
      </w:r>
    </w:p>
    <w:p w:rsidR="00FE126F" w:rsidRDefault="002B33C8">
      <w:pPr>
        <w:pStyle w:val="Standard"/>
        <w:spacing w:line="400" w:lineRule="exact"/>
        <w:ind w:left="2410" w:hanging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(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一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)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學校應依國民中小學課程綱要規定之課程規劃，訂定課程計畫及課表，並督導教師據以授課。</w:t>
      </w:r>
    </w:p>
    <w:p w:rsidR="00FE126F" w:rsidRDefault="002B33C8">
      <w:pPr>
        <w:pStyle w:val="Standard"/>
        <w:spacing w:line="400" w:lineRule="exact"/>
        <w:ind w:left="2410" w:hanging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(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二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)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學校應依教師專長優先排課，並鼓勵配課教師參加增能研習。</w:t>
      </w:r>
    </w:p>
    <w:p w:rsidR="00FE126F" w:rsidRDefault="002B33C8">
      <w:pPr>
        <w:pStyle w:val="Standard"/>
        <w:spacing w:line="400" w:lineRule="exact"/>
        <w:ind w:left="2410" w:hanging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(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三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)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學校辦理國民中小學課程綱要所定學習節數外之課後輔導、寒暑假學藝活動及留校自習，應於規定時間進行且不得教授新進度。</w:t>
      </w:r>
    </w:p>
    <w:p w:rsidR="00FE126F" w:rsidRDefault="002B33C8">
      <w:pPr>
        <w:pStyle w:val="Standard"/>
        <w:spacing w:line="400" w:lineRule="exact"/>
        <w:ind w:left="2127" w:hanging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三、學習評量實施：</w:t>
      </w:r>
    </w:p>
    <w:p w:rsidR="00FE126F" w:rsidRDefault="002B33C8">
      <w:pPr>
        <w:pStyle w:val="Standard"/>
        <w:spacing w:line="400" w:lineRule="exact"/>
        <w:ind w:left="2410" w:hanging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(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一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)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學校學習評量，應於國民中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小學課程綱要所訂學習節數內實施為原則，並依國民小學及國民中學學生學習評量辦法規定辦理。</w:t>
      </w:r>
    </w:p>
    <w:p w:rsidR="00FE126F" w:rsidRDefault="002B33C8">
      <w:pPr>
        <w:pStyle w:val="Standard"/>
        <w:spacing w:line="400" w:lineRule="exact"/>
        <w:ind w:left="2410" w:hanging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(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二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)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模擬考應於國民中學三年級辦理，且不得於寒暑假結束後之第一週實施。</w:t>
      </w:r>
    </w:p>
    <w:p w:rsidR="00FE126F" w:rsidRDefault="002B33C8">
      <w:pPr>
        <w:pStyle w:val="Standard"/>
        <w:spacing w:line="400" w:lineRule="exact"/>
        <w:ind w:left="993" w:hanging="993"/>
      </w:pPr>
      <w:r>
        <w:rPr>
          <w:rFonts w:ascii="標楷體, 'Arial Unicode MS'" w:eastAsia="標楷體, 'Arial Unicode MS'" w:hAnsi="標楷體, 'Arial Unicode MS'" w:cs="標楷體, 'Arial Unicode MS'"/>
          <w:color w:val="000000"/>
          <w:spacing w:val="70"/>
          <w:kern w:val="0"/>
          <w:sz w:val="28"/>
          <w:szCs w:val="28"/>
        </w:rPr>
        <w:t>第三</w:t>
      </w:r>
      <w:r>
        <w:rPr>
          <w:rFonts w:ascii="標楷體, 'Arial Unicode MS'" w:eastAsia="標楷體, 'Arial Unicode MS'" w:hAnsi="標楷體, 'Arial Unicode MS'" w:cs="標楷體, 'Arial Unicode MS'"/>
          <w:color w:val="000000"/>
          <w:kern w:val="0"/>
          <w:sz w:val="28"/>
          <w:szCs w:val="28"/>
        </w:rPr>
        <w:t>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國民中小學應訂定正常教學自主檢核方式，並定期進行自主檢核。</w:t>
      </w:r>
    </w:p>
    <w:p w:rsidR="00FE126F" w:rsidRDefault="002B33C8">
      <w:pPr>
        <w:pStyle w:val="Standard"/>
        <w:spacing w:line="400" w:lineRule="exact"/>
        <w:ind w:left="993" w:hanging="210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前項正常教學自主檢核，其項目由中央主管機關定之；國民中學應於每學年開學前，將檢核結果公告於學校網站。</w:t>
      </w:r>
    </w:p>
    <w:p w:rsidR="00FE126F" w:rsidRDefault="002B33C8">
      <w:pPr>
        <w:pStyle w:val="Standard"/>
        <w:spacing w:line="400" w:lineRule="exact"/>
        <w:ind w:left="993" w:hanging="993"/>
      </w:pPr>
      <w:r>
        <w:rPr>
          <w:rFonts w:ascii="標楷體, 'Arial Unicode MS'" w:eastAsia="標楷體, 'Arial Unicode MS'" w:hAnsi="標楷體, 'Arial Unicode MS'" w:cs="標楷體, 'Arial Unicode MS'"/>
          <w:color w:val="000000"/>
          <w:spacing w:val="70"/>
          <w:kern w:val="0"/>
          <w:sz w:val="28"/>
          <w:szCs w:val="28"/>
        </w:rPr>
        <w:t>第四</w:t>
      </w:r>
      <w:r>
        <w:rPr>
          <w:rFonts w:ascii="標楷體, 'Arial Unicode MS'" w:eastAsia="標楷體, 'Arial Unicode MS'" w:hAnsi="標楷體, 'Arial Unicode MS'" w:cs="標楷體, 'Arial Unicode MS'"/>
          <w:color w:val="000000"/>
          <w:kern w:val="0"/>
          <w:sz w:val="28"/>
          <w:szCs w:val="28"/>
        </w:rPr>
        <w:t>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直轄市、縣（市）主管機關應訂定正常教學視導計畫，並依計畫組成視導小組，至其轄區內國民中小學實地視導。</w:t>
      </w:r>
    </w:p>
    <w:p w:rsidR="00FE126F" w:rsidRDefault="002B33C8">
      <w:pPr>
        <w:pStyle w:val="Standard"/>
        <w:spacing w:line="400" w:lineRule="exact"/>
        <w:ind w:left="993" w:firstLine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前項視導小組，由下列人員組成；每次視導時，應至少由其中二款人員進行：</w:t>
      </w:r>
    </w:p>
    <w:p w:rsidR="00FE126F" w:rsidRDefault="002B33C8">
      <w:pPr>
        <w:pStyle w:val="Standard"/>
        <w:spacing w:line="400" w:lineRule="exact"/>
        <w:ind w:left="2694" w:hanging="1134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一、督學。</w:t>
      </w:r>
    </w:p>
    <w:p w:rsidR="00FE126F" w:rsidRDefault="002B33C8">
      <w:pPr>
        <w:pStyle w:val="Standard"/>
        <w:spacing w:line="400" w:lineRule="exact"/>
        <w:ind w:left="2694" w:hanging="1134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二、專家學者。</w:t>
      </w:r>
    </w:p>
    <w:p w:rsidR="00FE126F" w:rsidRDefault="002B33C8">
      <w:pPr>
        <w:pStyle w:val="Standard"/>
        <w:spacing w:line="400" w:lineRule="exact"/>
        <w:ind w:left="2694" w:hanging="1134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三、國民教育地方輔導團之分團輔導員。</w:t>
      </w:r>
    </w:p>
    <w:p w:rsidR="00FE126F" w:rsidRDefault="002B33C8">
      <w:pPr>
        <w:pStyle w:val="Standard"/>
        <w:spacing w:line="400" w:lineRule="exact"/>
        <w:ind w:left="2694" w:hanging="1134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四、地方教師會代表。</w:t>
      </w:r>
    </w:p>
    <w:p w:rsidR="00FE126F" w:rsidRDefault="002B33C8">
      <w:pPr>
        <w:pStyle w:val="Standard"/>
        <w:spacing w:line="400" w:lineRule="exact"/>
        <w:ind w:left="2694" w:hanging="1134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五、地方家長團體代表。</w:t>
      </w:r>
    </w:p>
    <w:p w:rsidR="00FE126F" w:rsidRDefault="002B33C8">
      <w:pPr>
        <w:pStyle w:val="Standard"/>
        <w:spacing w:line="400" w:lineRule="exact"/>
        <w:ind w:left="991" w:hanging="991"/>
      </w:pPr>
      <w:r>
        <w:rPr>
          <w:rFonts w:ascii="標楷體, 'Arial Unicode MS'" w:eastAsia="標楷體, 'Arial Unicode MS'" w:hAnsi="標楷體, 'Arial Unicode MS'" w:cs="標楷體, 'Arial Unicode MS'"/>
          <w:color w:val="000000"/>
          <w:spacing w:val="70"/>
          <w:kern w:val="0"/>
          <w:sz w:val="28"/>
          <w:szCs w:val="28"/>
        </w:rPr>
        <w:t>第五</w:t>
      </w:r>
      <w:r>
        <w:rPr>
          <w:rFonts w:ascii="標楷體, 'Arial Unicode MS'" w:eastAsia="標楷體, 'Arial Unicode MS'" w:hAnsi="標楷體, 'Arial Unicode MS'" w:cs="標楷體, 'Arial Unicode MS'"/>
          <w:color w:val="000000"/>
          <w:kern w:val="0"/>
          <w:sz w:val="28"/>
          <w:szCs w:val="28"/>
        </w:rPr>
        <w:t>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前條正常教學視導，應依下列方式辦理：</w:t>
      </w:r>
    </w:p>
    <w:p w:rsidR="00FE126F" w:rsidRDefault="002B33C8">
      <w:pPr>
        <w:pStyle w:val="Standard"/>
        <w:spacing w:line="400" w:lineRule="exact"/>
        <w:ind w:left="2127" w:hanging="565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lastRenderedPageBreak/>
        <w:t>一、國民小學：每學年抽查一定比率校數，對學校進行實地視導；必要時，並得加強視導。</w:t>
      </w:r>
    </w:p>
    <w:p w:rsidR="00FE126F" w:rsidRDefault="002B33C8">
      <w:pPr>
        <w:pStyle w:val="Standard"/>
        <w:spacing w:line="400" w:lineRule="exact"/>
        <w:ind w:left="2127" w:hanging="565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二、國民中學：每學年完成對學校實施一次實地視導；必要時，並得增加視導次數。</w:t>
      </w:r>
    </w:p>
    <w:p w:rsidR="00FE126F" w:rsidRDefault="002B33C8">
      <w:pPr>
        <w:pStyle w:val="Standard"/>
        <w:spacing w:line="400" w:lineRule="exact"/>
        <w:ind w:left="991" w:firstLine="569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前項實地視導，應以無預警方式辦理。但因學校距離、行事曆安排考量，得於視導人員到校前一小時三十分鐘內通知學校。</w:t>
      </w:r>
    </w:p>
    <w:p w:rsidR="00FE126F" w:rsidRDefault="002B33C8">
      <w:pPr>
        <w:pStyle w:val="Standard"/>
        <w:spacing w:line="400" w:lineRule="exact"/>
        <w:ind w:left="1134" w:hanging="1134"/>
      </w:pPr>
      <w:r>
        <w:rPr>
          <w:rFonts w:ascii="標楷體, 'Arial Unicode MS'" w:eastAsia="標楷體, 'Arial Unicode MS'" w:hAnsi="標楷體, 'Arial Unicode MS'" w:cs="標楷體, 'Arial Unicode MS'"/>
          <w:color w:val="000000"/>
          <w:spacing w:val="70"/>
          <w:kern w:val="0"/>
          <w:sz w:val="28"/>
          <w:szCs w:val="28"/>
        </w:rPr>
        <w:t>第六</w:t>
      </w:r>
      <w:r>
        <w:rPr>
          <w:rFonts w:ascii="標楷體, 'Arial Unicode MS'" w:eastAsia="標楷體, 'Arial Unicode MS'" w:hAnsi="標楷體, 'Arial Unicode MS'" w:cs="標楷體, 'Arial Unicode MS'"/>
          <w:color w:val="000000"/>
          <w:kern w:val="0"/>
          <w:sz w:val="28"/>
          <w:szCs w:val="28"/>
        </w:rPr>
        <w:t>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直轄市、縣（市）主管機關實地視導之程序如下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:</w:t>
      </w:r>
    </w:p>
    <w:p w:rsidR="00FE126F" w:rsidRDefault="002B33C8">
      <w:pPr>
        <w:pStyle w:val="Standard"/>
        <w:spacing w:line="400" w:lineRule="exact"/>
        <w:ind w:left="993" w:firstLine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一、資料審閱。</w:t>
      </w:r>
    </w:p>
    <w:p w:rsidR="00FE126F" w:rsidRDefault="002B33C8">
      <w:pPr>
        <w:pStyle w:val="Standard"/>
        <w:spacing w:line="400" w:lineRule="exact"/>
        <w:ind w:left="993" w:firstLine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二、課堂巡查。</w:t>
      </w:r>
    </w:p>
    <w:p w:rsidR="00FE126F" w:rsidRDefault="002B33C8">
      <w:pPr>
        <w:pStyle w:val="Standard"/>
        <w:spacing w:line="400" w:lineRule="exact"/>
        <w:ind w:left="993" w:firstLine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三、向學生、教師代表問卷調查或與之晤談。</w:t>
      </w:r>
    </w:p>
    <w:p w:rsidR="00FE126F" w:rsidRDefault="002B33C8">
      <w:pPr>
        <w:pStyle w:val="Standard"/>
        <w:spacing w:line="400" w:lineRule="exact"/>
        <w:ind w:left="993" w:firstLine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四、與學校行政人員座談。</w:t>
      </w:r>
    </w:p>
    <w:p w:rsidR="00FE126F" w:rsidRDefault="002B33C8">
      <w:pPr>
        <w:pStyle w:val="Standard"/>
        <w:spacing w:line="400" w:lineRule="exact"/>
        <w:ind w:left="993" w:firstLine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視導人員為前項第一款至第三款所定視導程序時，發現學校未符合第二條規定者，應於前項第四款座談時確認之。</w:t>
      </w:r>
    </w:p>
    <w:p w:rsidR="00FE126F" w:rsidRDefault="002B33C8">
      <w:pPr>
        <w:pStyle w:val="Standard"/>
        <w:spacing w:line="400" w:lineRule="exact"/>
        <w:ind w:left="993" w:firstLine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視導人員，應對第一項第三款問卷調查及晤談內容，予以保密。</w:t>
      </w:r>
    </w:p>
    <w:p w:rsidR="00FE126F" w:rsidRDefault="002B33C8">
      <w:pPr>
        <w:pStyle w:val="Standard"/>
        <w:spacing w:line="400" w:lineRule="exact"/>
        <w:ind w:left="993" w:hanging="993"/>
      </w:pPr>
      <w:r>
        <w:rPr>
          <w:rFonts w:ascii="標楷體, 'Arial Unicode MS'" w:eastAsia="標楷體, 'Arial Unicode MS'" w:hAnsi="標楷體, 'Arial Unicode MS'" w:cs="標楷體, 'Arial Unicode MS'"/>
          <w:color w:val="000000"/>
          <w:spacing w:val="70"/>
          <w:kern w:val="0"/>
          <w:sz w:val="28"/>
          <w:szCs w:val="28"/>
        </w:rPr>
        <w:t>第七</w:t>
      </w:r>
      <w:r>
        <w:rPr>
          <w:rFonts w:ascii="標楷體, 'Arial Unicode MS'" w:eastAsia="標楷體, 'Arial Unicode MS'" w:hAnsi="標楷體, 'Arial Unicode MS'" w:cs="標楷體, 'Arial Unicode MS'"/>
          <w:color w:val="000000"/>
          <w:kern w:val="0"/>
          <w:sz w:val="28"/>
          <w:szCs w:val="28"/>
        </w:rPr>
        <w:t>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直轄市、縣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(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市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)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主管機關於實地視導結束後，應將未符合第二條規定之事項，通知學校限期改善，並督導其改善。</w:t>
      </w:r>
    </w:p>
    <w:p w:rsidR="00FE126F" w:rsidRDefault="002B33C8">
      <w:pPr>
        <w:pStyle w:val="Standard"/>
        <w:spacing w:line="400" w:lineRule="exact"/>
        <w:ind w:left="993" w:firstLine="569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直轄市、縣（市）主管機關應訂定獎勵機制，鼓勵教師參加中央主管機關辦理之第二專長學分班，提升各領域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(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科目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)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專長授課比率。</w:t>
      </w:r>
    </w:p>
    <w:p w:rsidR="00FE126F" w:rsidRDefault="002B33C8">
      <w:pPr>
        <w:pStyle w:val="Standard"/>
        <w:spacing w:line="400" w:lineRule="exact"/>
        <w:ind w:left="993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直轄市、縣（市）主管機關每學年應定期辦理增能研習，提升配課教師專業知能；中央主管機關得就該增能研習所需費用，酌予補助。</w:t>
      </w:r>
    </w:p>
    <w:p w:rsidR="00FE126F" w:rsidRDefault="002B33C8">
      <w:pPr>
        <w:pStyle w:val="Standard"/>
        <w:spacing w:line="400" w:lineRule="exact"/>
        <w:ind w:left="992" w:hanging="990"/>
      </w:pPr>
      <w:r>
        <w:rPr>
          <w:rFonts w:ascii="標楷體, 'Arial Unicode MS'" w:eastAsia="標楷體, 'Arial Unicode MS'" w:hAnsi="標楷體, 'Arial Unicode MS'" w:cs="標楷體, 'Arial Unicode MS'"/>
          <w:color w:val="000000"/>
          <w:spacing w:val="70"/>
          <w:kern w:val="0"/>
          <w:sz w:val="28"/>
          <w:szCs w:val="28"/>
        </w:rPr>
        <w:t>第八</w:t>
      </w:r>
      <w:r>
        <w:rPr>
          <w:rFonts w:ascii="標楷體, 'Arial Unicode MS'" w:eastAsia="標楷體, 'Arial Unicode MS'" w:hAnsi="標楷體, 'Arial Unicode MS'" w:cs="標楷體, 'Arial Unicode MS'"/>
          <w:color w:val="000000"/>
          <w:kern w:val="0"/>
          <w:sz w:val="28"/>
          <w:szCs w:val="28"/>
        </w:rPr>
        <w:t>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直轄市、縣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(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市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)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主管機關應就每學年國民中小學視導結果進行分析，並訂定改善措施，於當學年度結束前，報中央主管機關備查。</w:t>
      </w:r>
    </w:p>
    <w:p w:rsidR="00FE126F" w:rsidRDefault="002B33C8">
      <w:pPr>
        <w:pStyle w:val="Standard"/>
        <w:spacing w:line="400" w:lineRule="exact"/>
        <w:ind w:left="991" w:hanging="991"/>
      </w:pPr>
      <w:r>
        <w:rPr>
          <w:rFonts w:ascii="標楷體, 'Arial Unicode MS'" w:eastAsia="標楷體, 'Arial Unicode MS'" w:hAnsi="標楷體, 'Arial Unicode MS'" w:cs="標楷體, 'Arial Unicode MS'"/>
          <w:color w:val="000000"/>
          <w:spacing w:val="70"/>
          <w:kern w:val="0"/>
          <w:sz w:val="28"/>
          <w:szCs w:val="28"/>
        </w:rPr>
        <w:t>第九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kern w:val="0"/>
          <w:sz w:val="28"/>
          <w:szCs w:val="28"/>
        </w:rPr>
        <w:t>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直轄市、縣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(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市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)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主管機關應將正常教學相關法令及各該學年度之視導計畫、主要視導結果、全轄區共通性問題及改善措施，於教育局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(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處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)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網站首頁設置專區公告。</w:t>
      </w:r>
    </w:p>
    <w:p w:rsidR="00FE126F" w:rsidRDefault="002B33C8">
      <w:pPr>
        <w:pStyle w:val="Standard"/>
        <w:spacing w:line="400" w:lineRule="exact"/>
        <w:ind w:left="991" w:hanging="991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   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直轄市、縣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(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市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)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主管機關應每學年對學校相關人員，進行正常教學法令宣導。</w:t>
      </w:r>
    </w:p>
    <w:p w:rsidR="00FE126F" w:rsidRDefault="002B33C8">
      <w:pPr>
        <w:pStyle w:val="Standard"/>
        <w:spacing w:line="400" w:lineRule="exact"/>
        <w:ind w:left="993" w:hanging="993"/>
      </w:pPr>
      <w:r>
        <w:rPr>
          <w:rFonts w:ascii="標楷體, 'Arial Unicode MS'" w:eastAsia="標楷體, 'Arial Unicode MS'" w:hAnsi="標楷體, 'Arial Unicode MS'" w:cs="標楷體, 'Arial Unicode MS'"/>
          <w:color w:val="000000"/>
          <w:spacing w:val="70"/>
          <w:kern w:val="0"/>
          <w:sz w:val="28"/>
          <w:szCs w:val="28"/>
        </w:rPr>
        <w:t>第十</w:t>
      </w:r>
      <w:r>
        <w:rPr>
          <w:rFonts w:ascii="標楷體, 'Arial Unicode MS'" w:eastAsia="標楷體, 'Arial Unicode MS'" w:hAnsi="標楷體, 'Arial Unicode MS'" w:cs="標楷體, 'Arial Unicode MS'"/>
          <w:color w:val="000000"/>
          <w:kern w:val="0"/>
          <w:sz w:val="28"/>
          <w:szCs w:val="28"/>
        </w:rPr>
        <w:t>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直轄市、縣（市）主管機關應依視導結果，對落實正常教學績效卓著之國民中小學校長及其相關人員，依法規規定予以獎勵。</w:t>
      </w:r>
    </w:p>
    <w:p w:rsidR="00FE126F" w:rsidRDefault="002B33C8">
      <w:pPr>
        <w:pStyle w:val="Standard"/>
        <w:spacing w:line="400" w:lineRule="exact"/>
        <w:ind w:left="991" w:firstLine="560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直轄市、縣（市）主管機關應按視導結果，對未符合第二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lastRenderedPageBreak/>
        <w:t>條第一款、第二款第一目、第三目或第三款規定之公立國民中小學，依相關法規對校長及學校相關人員予以議處。</w:t>
      </w:r>
    </w:p>
    <w:p w:rsidR="00FE126F" w:rsidRDefault="002B33C8">
      <w:pPr>
        <w:pStyle w:val="Standard"/>
        <w:spacing w:line="400" w:lineRule="exact"/>
        <w:ind w:left="993" w:hanging="567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私立國民中小學有前項情形者，直轄市、縣（市）主管機關應依私立學校法及相關規定辦理。</w:t>
      </w:r>
    </w:p>
    <w:p w:rsidR="00FE126F" w:rsidRDefault="002B33C8">
      <w:pPr>
        <w:pStyle w:val="Standard"/>
        <w:spacing w:line="400" w:lineRule="exact"/>
        <w:ind w:left="1131" w:hanging="1131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第十一條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中央主管機關得就直轄市、縣（市）主管機關轄區內之國民中小學，抽查一定比率校數，進行實地訪視。</w:t>
      </w:r>
    </w:p>
    <w:p w:rsidR="00FE126F" w:rsidRDefault="002B33C8">
      <w:pPr>
        <w:pStyle w:val="Standard"/>
        <w:spacing w:line="400" w:lineRule="exact"/>
        <w:ind w:left="1133" w:firstLine="560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中央主管機關應就前項訪視結果列為未符合第二條規定之學校，要求直轄市、縣（市）主管機關通知學校限期改善；屆期未改善者，直轄市、縣（市）主管機關應依前條第二項及第三項規定辦理。</w:t>
      </w:r>
    </w:p>
    <w:p w:rsidR="00FE126F" w:rsidRDefault="002B33C8">
      <w:pPr>
        <w:pStyle w:val="Standard"/>
        <w:spacing w:line="400" w:lineRule="exact"/>
        <w:ind w:left="1133" w:firstLine="560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直轄市、縣（市）主管機關未依前項規定辦理者，中央主管機關得降低中央對地方相關教育經費補助之比率。</w:t>
      </w:r>
    </w:p>
    <w:p w:rsidR="00FE126F" w:rsidRDefault="002B33C8">
      <w:pPr>
        <w:pStyle w:val="Standard"/>
        <w:spacing w:line="400" w:lineRule="exact"/>
        <w:ind w:left="991" w:hanging="991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第十二條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 </w:t>
      </w: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>本辦法自中華民國一百十三年八月一日施行。</w:t>
      </w:r>
    </w:p>
    <w:p w:rsidR="00FE126F" w:rsidRDefault="002B33C8">
      <w:pPr>
        <w:pStyle w:val="Standard"/>
        <w:spacing w:line="400" w:lineRule="exact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  <w:r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  <w:t xml:space="preserve">   </w:t>
      </w:r>
    </w:p>
    <w:p w:rsidR="00FE126F" w:rsidRDefault="00FE126F">
      <w:pPr>
        <w:pStyle w:val="Standard"/>
        <w:spacing w:line="400" w:lineRule="exact"/>
        <w:rPr>
          <w:rFonts w:ascii="標楷體, 'Arial Unicode MS'" w:eastAsia="標楷體, 'Arial Unicode MS'" w:hAnsi="標楷體, 'Arial Unicode MS'" w:cs="標楷體, 'Arial Unicode MS'"/>
          <w:color w:val="000000"/>
          <w:sz w:val="28"/>
          <w:szCs w:val="28"/>
        </w:rPr>
      </w:pPr>
    </w:p>
    <w:sectPr w:rsidR="00FE126F">
      <w:footerReference w:type="default" r:id="rId7"/>
      <w:pgSz w:w="11906" w:h="16838"/>
      <w:pgMar w:top="720" w:right="1418" w:bottom="1418" w:left="1701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C8" w:rsidRDefault="002B33C8">
      <w:r>
        <w:separator/>
      </w:r>
    </w:p>
  </w:endnote>
  <w:endnote w:type="continuationSeparator" w:id="0">
    <w:p w:rsidR="002B33C8" w:rsidRDefault="002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, 'Arial Unicode MS'">
    <w:altName w:val="Ink Free"/>
    <w:charset w:val="00"/>
    <w:family w:val="script"/>
    <w:pitch w:val="default"/>
  </w:font>
  <w:font w:name="Arial Unicode MS">
    <w:panose1 w:val="020B0604020202020204"/>
    <w:charset w:val="00"/>
    <w:family w:val="swiss"/>
    <w:pitch w:val="variable"/>
  </w:font>
  <w:font w:name="華康中楷體, 新細明體">
    <w:charset w:val="00"/>
    <w:family w:val="modern"/>
    <w:pitch w:val="default"/>
  </w:font>
  <w:font w:name="全真楷書, 微軟正黑體">
    <w:charset w:val="00"/>
    <w:family w:val="modern"/>
    <w:pitch w:val="default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 Arial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DF" w:rsidRDefault="002B33C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19687"/>
              <wp:effectExtent l="0" t="0" r="4448" b="18413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F51DF" w:rsidRDefault="002B33C8">
                          <w:pPr>
                            <w:pStyle w:val="a6"/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 w:rsidR="00A141CB">
                            <w:rPr>
                              <w:rStyle w:val="af0"/>
                              <w:noProof/>
                            </w:rPr>
                            <w:t>2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" filled="f" stroked="f">
              <v:textbox inset="0,0,0,0">
                <w:txbxContent>
                  <w:p w:rsidR="008F51DF" w:rsidRDefault="002B33C8">
                    <w:pPr>
                      <w:pStyle w:val="a6"/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 xml:space="preserve"> PAGE 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 w:rsidR="00A141CB">
                      <w:rPr>
                        <w:rStyle w:val="af0"/>
                        <w:noProof/>
                      </w:rPr>
                      <w:t>2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C8" w:rsidRDefault="002B33C8">
      <w:r>
        <w:rPr>
          <w:color w:val="000000"/>
        </w:rPr>
        <w:separator/>
      </w:r>
    </w:p>
  </w:footnote>
  <w:footnote w:type="continuationSeparator" w:id="0">
    <w:p w:rsidR="002B33C8" w:rsidRDefault="002B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016E2"/>
    <w:multiLevelType w:val="multilevel"/>
    <w:tmpl w:val="1AB272E2"/>
    <w:styleLink w:val="WW8Num1"/>
    <w:lvl w:ilvl="0">
      <w:start w:val="1"/>
      <w:numFmt w:val="lowerLetter"/>
      <w:pStyle w:val="a"/>
      <w:lvlText w:val="%1."/>
      <w:lvlJc w:val="left"/>
      <w:pPr>
        <w:ind w:left="1532" w:hanging="360"/>
      </w:pPr>
    </w:lvl>
    <w:lvl w:ilvl="1">
      <w:start w:val="1"/>
      <w:numFmt w:val="ideographTraditional"/>
      <w:lvlText w:val="%1.%2、"/>
      <w:lvlJc w:val="left"/>
      <w:pPr>
        <w:ind w:left="2132" w:hanging="480"/>
      </w:pPr>
    </w:lvl>
    <w:lvl w:ilvl="2">
      <w:start w:val="1"/>
      <w:numFmt w:val="lowerRoman"/>
      <w:lvlText w:val="%1.%2.%3."/>
      <w:lvlJc w:val="right"/>
      <w:pPr>
        <w:ind w:left="2612" w:hanging="480"/>
      </w:pPr>
    </w:lvl>
    <w:lvl w:ilvl="3">
      <w:start w:val="1"/>
      <w:numFmt w:val="decimal"/>
      <w:lvlText w:val="%1.%2.%3.%4."/>
      <w:lvlJc w:val="left"/>
      <w:pPr>
        <w:ind w:left="3092" w:hanging="480"/>
      </w:pPr>
    </w:lvl>
    <w:lvl w:ilvl="4">
      <w:start w:val="1"/>
      <w:numFmt w:val="ideographTraditional"/>
      <w:lvlText w:val="%1.%2.%3.%4.%5、"/>
      <w:lvlJc w:val="left"/>
      <w:pPr>
        <w:ind w:left="3572" w:hanging="480"/>
      </w:pPr>
    </w:lvl>
    <w:lvl w:ilvl="5">
      <w:start w:val="1"/>
      <w:numFmt w:val="lowerRoman"/>
      <w:lvlText w:val="%1.%2.%3.%4.%5.%6."/>
      <w:lvlJc w:val="right"/>
      <w:pPr>
        <w:ind w:left="4052" w:hanging="480"/>
      </w:pPr>
    </w:lvl>
    <w:lvl w:ilvl="6">
      <w:start w:val="1"/>
      <w:numFmt w:val="decimal"/>
      <w:lvlText w:val="%1.%2.%3.%4.%5.%6.%7."/>
      <w:lvlJc w:val="left"/>
      <w:pPr>
        <w:ind w:left="4532" w:hanging="480"/>
      </w:pPr>
    </w:lvl>
    <w:lvl w:ilvl="7">
      <w:start w:val="1"/>
      <w:numFmt w:val="ideographTraditional"/>
      <w:lvlText w:val="%1.%2.%3.%4.%5.%6.%7.%8、"/>
      <w:lvlJc w:val="left"/>
      <w:pPr>
        <w:ind w:left="5012" w:hanging="480"/>
      </w:pPr>
    </w:lvl>
    <w:lvl w:ilvl="8">
      <w:start w:val="1"/>
      <w:numFmt w:val="lowerRoman"/>
      <w:lvlText w:val="%1.%2.%3.%4.%5.%6.%7.%8.%9."/>
      <w:lvlJc w:val="right"/>
      <w:pPr>
        <w:ind w:left="549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E126F"/>
    <w:rsid w:val="002B33C8"/>
    <w:rsid w:val="00A141CB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F9730-AB10-4418-9A21-795BCD6D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">
    <w:name w:val="heading 1"/>
    <w:basedOn w:val="Standard"/>
    <w:next w:val="Standard"/>
    <w:pPr>
      <w:autoSpaceDE w:val="0"/>
      <w:outlineLvl w:val="0"/>
    </w:pPr>
    <w:rPr>
      <w:rFonts w:ascii="Arial Black" w:eastAsia="Arial Black" w:hAnsi="Arial Black" w:cs="Arial Black"/>
      <w:b/>
      <w:color w:val="00000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color w:val="FF0000"/>
    </w:r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snapToGrid w:val="0"/>
      <w:spacing w:before="180" w:line="240" w:lineRule="atLeast"/>
      <w:ind w:left="1352" w:hanging="1064"/>
    </w:pPr>
    <w:rPr>
      <w:rFonts w:ascii="標楷體, 'Arial Unicode MS'" w:eastAsia="標楷體, 'Arial Unicode MS'" w:hAnsi="標楷體, 'Arial Unicode MS'" w:cs="標楷體, 'Arial Unicode MS'"/>
      <w:color w:val="000000"/>
      <w:sz w:val="28"/>
    </w:rPr>
  </w:style>
  <w:style w:type="paragraph" w:styleId="2">
    <w:name w:val="Body Text Indent 2"/>
    <w:basedOn w:val="Standard"/>
    <w:pPr>
      <w:ind w:left="738" w:hanging="560"/>
      <w:jc w:val="both"/>
    </w:pPr>
    <w:rPr>
      <w:rFonts w:ascii="標楷體, 'Arial Unicode MS'" w:eastAsia="標楷體, 'Arial Unicode MS'" w:hAnsi="標楷體, 'Arial Unicode MS'" w:cs="標楷體, 'Arial Unicode MS'"/>
      <w:color w:val="000000"/>
      <w:sz w:val="28"/>
    </w:rPr>
  </w:style>
  <w:style w:type="paragraph" w:styleId="3">
    <w:name w:val="Body Text Indent 3"/>
    <w:basedOn w:val="Standard"/>
    <w:pPr>
      <w:autoSpaceDE w:val="0"/>
      <w:ind w:left="840" w:firstLine="600"/>
    </w:pPr>
    <w:rPr>
      <w:sz w:val="28"/>
      <w:szCs w:val="20"/>
    </w:rPr>
  </w:style>
  <w:style w:type="paragraph" w:styleId="20">
    <w:name w:val="Body Text 2"/>
    <w:basedOn w:val="Standard"/>
    <w:pPr>
      <w:spacing w:line="560" w:lineRule="exact"/>
      <w:jc w:val="center"/>
    </w:pPr>
    <w:rPr>
      <w:rFonts w:ascii="標楷體, 'Arial Unicode MS'" w:eastAsia="標楷體, 'Arial Unicode MS'" w:hAnsi="標楷體, 'Arial Unicode MS'" w:cs="標楷體, 'Arial Unicode MS'"/>
      <w:b/>
      <w:bCs/>
      <w:sz w:val="32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0">
    <w:name w:val="Body Text 3"/>
    <w:basedOn w:val="Standard"/>
    <w:pPr>
      <w:spacing w:line="400" w:lineRule="exact"/>
    </w:pPr>
    <w:rPr>
      <w:rFonts w:ascii="標楷體, 'Arial Unicode MS'" w:eastAsia="標楷體, 'Arial Unicode MS'" w:hAnsi="標楷體, 'Arial Unicode MS'" w:cs="標楷體, 'Arial Unicode MS'"/>
      <w:color w:val="000000"/>
    </w:rPr>
  </w:style>
  <w:style w:type="paragraph" w:customStyle="1" w:styleId="A-2">
    <w:name w:val="A-2"/>
    <w:pPr>
      <w:suppressAutoHyphens/>
      <w:autoSpaceDE w:val="0"/>
      <w:spacing w:line="400" w:lineRule="atLeast"/>
    </w:pPr>
    <w:rPr>
      <w:rFonts w:ascii="華康中楷體, 新細明體" w:eastAsia="華康中楷體, 新細明體" w:hAnsi="華康中楷體, 新細明體" w:cs="Times New Roman"/>
      <w:color w:val="000000"/>
      <w:sz w:val="28"/>
      <w:szCs w:val="20"/>
      <w:lang w:bidi="ar-SA"/>
    </w:rPr>
  </w:style>
  <w:style w:type="paragraph" w:customStyle="1" w:styleId="a7">
    <w:name w:val="條文二"/>
    <w:basedOn w:val="Standard"/>
    <w:pPr>
      <w:autoSpaceDE w:val="0"/>
      <w:ind w:left="512" w:right="57"/>
      <w:jc w:val="both"/>
    </w:pPr>
    <w:rPr>
      <w:rFonts w:ascii="全真楷書, 微軟正黑體" w:eastAsia="全真楷書, 微軟正黑體" w:hAnsi="全真楷書, 微軟正黑體" w:cs="全真楷書, 微軟正黑體"/>
      <w:sz w:val="28"/>
      <w:szCs w:val="20"/>
    </w:rPr>
  </w:style>
  <w:style w:type="paragraph" w:customStyle="1" w:styleId="WW-">
    <w:name w:val="WW-內文縮排"/>
    <w:basedOn w:val="Standard"/>
    <w:pPr>
      <w:autoSpaceDE w:val="0"/>
      <w:ind w:left="480"/>
    </w:pPr>
    <w:rPr>
      <w:szCs w:val="20"/>
    </w:rPr>
  </w:style>
  <w:style w:type="paragraph" w:customStyle="1" w:styleId="a">
    <w:name w:val="條文三"/>
    <w:basedOn w:val="Standard"/>
    <w:pPr>
      <w:numPr>
        <w:numId w:val="1"/>
      </w:numPr>
      <w:tabs>
        <w:tab w:val="left" w:pos="-4274"/>
      </w:tabs>
      <w:ind w:right="57"/>
      <w:jc w:val="both"/>
    </w:pPr>
    <w:rPr>
      <w:rFonts w:ascii="全真楷書, 微軟正黑體" w:eastAsia="全真楷書, 微軟正黑體" w:hAnsi="全真楷書, 微軟正黑體" w:cs="全真楷書, 微軟正黑體"/>
      <w:sz w:val="28"/>
      <w:szCs w:val="20"/>
    </w:rPr>
  </w:style>
  <w:style w:type="paragraph" w:customStyle="1" w:styleId="a8">
    <w:name w:val="條文一"/>
    <w:basedOn w:val="Standard"/>
    <w:pPr>
      <w:autoSpaceDE w:val="0"/>
      <w:ind w:left="512" w:right="57" w:hanging="540"/>
      <w:jc w:val="both"/>
    </w:pPr>
    <w:rPr>
      <w:rFonts w:ascii="全真楷書, 微軟正黑體" w:eastAsia="全真楷書, 微軟正黑體" w:hAnsi="全真楷書, 微軟正黑體" w:cs="全真楷書, 微軟正黑體"/>
      <w:sz w:val="28"/>
      <w:szCs w:val="20"/>
    </w:rPr>
  </w:style>
  <w:style w:type="paragraph" w:customStyle="1" w:styleId="c12">
    <w:name w:val="c12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9">
    <w:name w:val="Plain Text"/>
    <w:basedOn w:val="Standard"/>
    <w:rPr>
      <w:rFonts w:ascii="細明體, MingLiU" w:eastAsia="細明體, MingLiU" w:hAnsi="細明體, MingLiU" w:cs="Courier New"/>
    </w:rPr>
  </w:style>
  <w:style w:type="paragraph" w:styleId="aa">
    <w:name w:val="Note Heading"/>
    <w:basedOn w:val="Standard"/>
    <w:next w:val="Standard"/>
    <w:pPr>
      <w:jc w:val="center"/>
    </w:pPr>
    <w:rPr>
      <w:rFonts w:ascii="Arial, Arial" w:eastAsia="標楷體, 'Arial Unicode MS'" w:hAnsi="Arial, Arial" w:cs="Arial, Arial"/>
      <w:sz w:val="28"/>
      <w:szCs w:val="20"/>
    </w:rPr>
  </w:style>
  <w:style w:type="paragraph" w:styleId="ab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next w:val="ac"/>
    <w:rPr>
      <w:b/>
      <w:bCs/>
    </w:rPr>
  </w:style>
  <w:style w:type="paragraph" w:styleId="ae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f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標楷體, 'Arial Unicode MS'" w:eastAsia="標楷體, 'Arial Unicode MS'" w:hAnsi="標楷體, 'Arial Unicode MS'" w:cs="標楷體, 'Arial Unicode MS'"/>
      <w:color w:val="000000"/>
      <w:lang w:bidi="ar-SA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f0">
    <w:name w:val="page number"/>
    <w:basedOn w:val="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SUS">
    <w:name w:val="ASUS"/>
    <w:rPr>
      <w:rFonts w:ascii="新細明體, PMingLiU" w:eastAsia="新細明體, PMingLiU" w:hAnsi="新細明體, PMingLiU" w:cs="新細明體, PMingLiU"/>
      <w:b w:val="0"/>
      <w:bCs w:val="0"/>
      <w:i w:val="0"/>
      <w:iCs w:val="0"/>
      <w:strike w:val="0"/>
      <w:dstrike w:val="0"/>
      <w:color w:val="0000FF"/>
      <w:sz w:val="24"/>
      <w:szCs w:val="24"/>
      <w:u w:val="none"/>
    </w:rPr>
  </w:style>
  <w:style w:type="character" w:customStyle="1" w:styleId="af1">
    <w:name w:val="註釋標題 字元"/>
    <w:rPr>
      <w:rFonts w:ascii="Arial, Arial" w:eastAsia="標楷體, 'Arial Unicode MS'" w:hAnsi="Arial, Arial" w:cs="Arial, Arial"/>
      <w:kern w:val="3"/>
      <w:sz w:val="28"/>
      <w:lang w:val="en-US" w:eastAsia="zh-TW" w:bidi="ar-SA"/>
    </w:rPr>
  </w:style>
  <w:style w:type="character" w:customStyle="1" w:styleId="af2">
    <w:name w:val="純文字 字元"/>
    <w:rPr>
      <w:rFonts w:ascii="細明體, MingLiU" w:eastAsia="細明體, MingLiU" w:hAnsi="細明體, MingLiU" w:cs="Courier New"/>
      <w:kern w:val="3"/>
      <w:sz w:val="24"/>
      <w:szCs w:val="24"/>
      <w:lang w:val="en-US" w:eastAsia="zh-TW" w:bidi="ar-SA"/>
    </w:rPr>
  </w:style>
  <w:style w:type="character" w:customStyle="1" w:styleId="af3">
    <w:name w:val="頁首 字元"/>
    <w:rPr>
      <w:kern w:val="3"/>
    </w:rPr>
  </w:style>
  <w:style w:type="character" w:styleId="af4">
    <w:name w:val="annotation reference"/>
    <w:rPr>
      <w:sz w:val="18"/>
      <w:szCs w:val="18"/>
    </w:rPr>
  </w:style>
  <w:style w:type="character" w:customStyle="1" w:styleId="af5">
    <w:name w:val="註解文字 字元"/>
    <w:rPr>
      <w:kern w:val="3"/>
      <w:sz w:val="24"/>
      <w:szCs w:val="24"/>
    </w:rPr>
  </w:style>
  <w:style w:type="character" w:customStyle="1" w:styleId="af6">
    <w:name w:val="註解主旨 字元"/>
    <w:rPr>
      <w:b/>
      <w:bCs/>
      <w:kern w:val="3"/>
      <w:sz w:val="24"/>
      <w:szCs w:val="24"/>
    </w:rPr>
  </w:style>
  <w:style w:type="character" w:customStyle="1" w:styleId="af7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pple-style-span">
    <w:name w:val="apple-style-span"/>
  </w:style>
  <w:style w:type="character" w:customStyle="1" w:styleId="af8">
    <w:name w:val="清單段落 字元"/>
    <w:rPr>
      <w:kern w:val="3"/>
      <w:sz w:val="24"/>
      <w:szCs w:val="24"/>
    </w:rPr>
  </w:style>
  <w:style w:type="numbering" w:customStyle="1" w:styleId="WW8Num1">
    <w:name w:val="WW8Num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「國民中小學教學正常化實施辦法」縣市諮詢會議議程</dc:title>
  <dc:subject/>
  <dc:creator>郭瑞芬</dc:creator>
  <cp:lastModifiedBy>芷茵</cp:lastModifiedBy>
  <cp:revision>2</cp:revision>
  <cp:lastPrinted>2024-04-24T10:24:00Z</cp:lastPrinted>
  <dcterms:created xsi:type="dcterms:W3CDTF">2024-05-03T08:39:00Z</dcterms:created>
  <dcterms:modified xsi:type="dcterms:W3CDTF">2024-05-03T08:39:00Z</dcterms:modified>
</cp:coreProperties>
</file>